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20B4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аст</w:t>
      </w:r>
      <w:r w:rsidR="00DD0FE3">
        <w:rPr>
          <w:rFonts w:ascii="Times New Roman" w:hAnsi="Times New Roman" w:cs="Times New Roman"/>
          <w:sz w:val="24"/>
          <w:szCs w:val="24"/>
        </w:rPr>
        <w:t>рономии Российской академии нау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0B44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D0FE3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01F4"/>
  <w15:docId w15:val="{BB926193-BAF5-4776-A333-0FFCABD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Dana</cp:lastModifiedBy>
  <cp:revision>2</cp:revision>
  <cp:lastPrinted>2014-01-15T04:36:00Z</cp:lastPrinted>
  <dcterms:created xsi:type="dcterms:W3CDTF">2023-12-11T16:49:00Z</dcterms:created>
  <dcterms:modified xsi:type="dcterms:W3CDTF">2023-12-11T16:49:00Z</dcterms:modified>
</cp:coreProperties>
</file>